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A7" w:rsidRPr="005303A7" w:rsidRDefault="005303A7" w:rsidP="00530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Ивановской области</w:t>
      </w:r>
    </w:p>
    <w:p w:rsidR="005303A7" w:rsidRPr="005303A7" w:rsidRDefault="005303A7" w:rsidP="00530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</w:t>
      </w:r>
    </w:p>
    <w:p w:rsidR="005303A7" w:rsidRPr="005303A7" w:rsidRDefault="005303A7" w:rsidP="00530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5303A7" w:rsidRPr="005303A7" w:rsidRDefault="005303A7" w:rsidP="00530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многопрофильный колледж</w:t>
      </w:r>
    </w:p>
    <w:p w:rsidR="005303A7" w:rsidRPr="005303A7" w:rsidRDefault="005303A7" w:rsidP="005303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5303A7" w:rsidRPr="005303A7" w:rsidTr="00A86995">
        <w:tc>
          <w:tcPr>
            <w:tcW w:w="5244" w:type="dxa"/>
            <w:shd w:val="clear" w:color="auto" w:fill="auto"/>
          </w:tcPr>
          <w:p w:rsidR="005303A7" w:rsidRPr="00A53C86" w:rsidRDefault="005303A7" w:rsidP="005303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Рассмотрено            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Протокол МО № _ от______ 20___ г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Председатель МО______С.А. Смирнова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Утверждаю: директор ОГБПОУ ШМК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_________________О.В. Иванова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Приказ №___  __от______20______г.</w:t>
            </w:r>
          </w:p>
        </w:tc>
      </w:tr>
      <w:tr w:rsidR="005303A7" w:rsidRPr="005303A7" w:rsidTr="00A86995">
        <w:tc>
          <w:tcPr>
            <w:tcW w:w="5244" w:type="dxa"/>
            <w:shd w:val="clear" w:color="auto" w:fill="auto"/>
          </w:tcPr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Согласовано: зам. Директора по УМР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__________________С.А. Кочина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_______20____ г.</w:t>
            </w:r>
          </w:p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5303A7" w:rsidRPr="00A53C86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A7EC0" w:rsidRPr="000757B2" w:rsidRDefault="002A7EC0" w:rsidP="005303A7">
      <w:pPr>
        <w:rPr>
          <w:b/>
          <w:sz w:val="28"/>
          <w:szCs w:val="28"/>
        </w:rPr>
      </w:pPr>
    </w:p>
    <w:p w:rsidR="002A7EC0" w:rsidRPr="000757B2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7EC0" w:rsidRPr="000757B2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</w:t>
      </w:r>
      <w:r w:rsidRPr="00021D2F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2A7EC0" w:rsidRPr="00021D2F" w:rsidRDefault="002A7EC0" w:rsidP="002A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2F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8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профессии </w:t>
      </w:r>
      <w:r w:rsidR="00A53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</w:t>
      </w: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22EA" w:rsidRPr="00A20A8B" w:rsidRDefault="001722EA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2A7EC0" w:rsidRDefault="002A7EC0" w:rsidP="00A5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A7EC0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r w:rsidR="00E36D6C" w:rsidRPr="002A7EC0">
        <w:rPr>
          <w:rFonts w:ascii="Times New Roman" w:hAnsi="Times New Roman" w:cs="Times New Roman"/>
          <w:sz w:val="28"/>
          <w:szCs w:val="28"/>
        </w:rPr>
        <w:t>программа учебной</w:t>
      </w:r>
      <w:r w:rsidRPr="002A7EC0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2A7EC0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Pr="002A7EC0">
        <w:rPr>
          <w:rFonts w:ascii="Times New Roman" w:hAnsi="Times New Roman" w:cs="Times New Roman"/>
          <w:sz w:val="28"/>
          <w:szCs w:val="28"/>
        </w:rPr>
        <w:t>Охрана труда</w:t>
      </w:r>
      <w:r w:rsidRPr="002A7EC0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Pr="002A7EC0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5303A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A53C86" w:rsidRPr="00A53C86">
        <w:rPr>
          <w:rFonts w:ascii="Times New Roman" w:hAnsi="Times New Roman" w:cs="Times New Roman"/>
          <w:sz w:val="28"/>
          <w:szCs w:val="28"/>
        </w:rPr>
        <w:t>Единый тарифно-квалификационный сп</w:t>
      </w:r>
      <w:r w:rsidR="00A53C86">
        <w:rPr>
          <w:rFonts w:ascii="Times New Roman" w:hAnsi="Times New Roman" w:cs="Times New Roman"/>
          <w:sz w:val="28"/>
          <w:szCs w:val="28"/>
        </w:rPr>
        <w:t>равочник работ и профессий рабо</w:t>
      </w:r>
      <w:r w:rsidR="00A53C86" w:rsidRPr="00A53C86">
        <w:rPr>
          <w:rFonts w:ascii="Times New Roman" w:hAnsi="Times New Roman" w:cs="Times New Roman"/>
          <w:sz w:val="28"/>
          <w:szCs w:val="28"/>
        </w:rPr>
        <w:t>чих (ЕТКС), 2014 Выпуск № 46 ЕТКС, утвержденный Постановлением Минтруда РФ от 05 марта 2004 г. № 40.</w:t>
      </w:r>
    </w:p>
    <w:p w:rsidR="002A7EC0" w:rsidRP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A7EC0">
        <w:rPr>
          <w:rFonts w:ascii="Times New Roman" w:hAnsi="Times New Roman" w:cs="Times New Roman"/>
          <w:sz w:val="28"/>
          <w:szCs w:val="28"/>
        </w:rPr>
        <w:t>Орг</w:t>
      </w:r>
      <w:r w:rsidR="005303A7">
        <w:rPr>
          <w:rFonts w:ascii="Times New Roman" w:hAnsi="Times New Roman" w:cs="Times New Roman"/>
          <w:sz w:val="28"/>
          <w:szCs w:val="28"/>
        </w:rPr>
        <w:t>анизация-разработчик: ОГБПОУ Шуйский многопрофильный колледж</w:t>
      </w:r>
    </w:p>
    <w:p w:rsidR="002A7EC0" w:rsidRPr="0033765E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1D2F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1D2F">
        <w:rPr>
          <w:rFonts w:ascii="Times New Roman" w:hAnsi="Times New Roman" w:cs="Times New Roman"/>
          <w:sz w:val="28"/>
          <w:szCs w:val="28"/>
        </w:rPr>
        <w:t xml:space="preserve">1.Соколова Л.И., преподаватель дисциплин общепрофессионального и профессионального циклов ОГБПОУ ШМК </w:t>
      </w:r>
    </w:p>
    <w:p w:rsidR="002A7EC0" w:rsidRPr="00021D2F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7091" w:rsidRDefault="000C7091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53C86" w:rsidRDefault="00A53C86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53C86" w:rsidRDefault="00A53C86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Pr="00A20A8B" w:rsidRDefault="002A7EC0" w:rsidP="002A7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  </w:t>
      </w:r>
      <w:r w:rsidRPr="00A20A8B">
        <w:rPr>
          <w:b/>
          <w:sz w:val="28"/>
          <w:szCs w:val="28"/>
        </w:rPr>
        <w:t>СОДЕРЖАНИЕ</w:t>
      </w:r>
    </w:p>
    <w:p w:rsidR="002A7EC0" w:rsidRPr="00A20A8B" w:rsidRDefault="002A7EC0" w:rsidP="002A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2"/>
        <w:gridCol w:w="1862"/>
      </w:tblGrid>
      <w:tr w:rsidR="002A7EC0" w:rsidRPr="00A20A8B" w:rsidTr="00F602A4">
        <w:tc>
          <w:tcPr>
            <w:tcW w:w="7668" w:type="dxa"/>
            <w:shd w:val="clear" w:color="auto" w:fill="auto"/>
          </w:tcPr>
          <w:p w:rsidR="002A7EC0" w:rsidRPr="00282390" w:rsidRDefault="002A7EC0" w:rsidP="00F602A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стр.</w:t>
            </w:r>
          </w:p>
        </w:tc>
      </w:tr>
      <w:tr w:rsidR="002A7EC0" w:rsidRPr="006357F7" w:rsidTr="00F602A4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рабоче</w:t>
            </w:r>
            <w:r w:rsidRPr="00282390">
              <w:rPr>
                <w:sz w:val="28"/>
                <w:szCs w:val="28"/>
              </w:rPr>
              <w:t>й программы учебной дисциплины</w:t>
            </w:r>
          </w:p>
          <w:p w:rsidR="002A7EC0" w:rsidRPr="00282390" w:rsidRDefault="002A7EC0" w:rsidP="00F602A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7EC0" w:rsidRPr="006357F7" w:rsidTr="00F602A4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2A7EC0" w:rsidRPr="00282390" w:rsidRDefault="002A7EC0" w:rsidP="00F602A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6</w:t>
            </w:r>
          </w:p>
        </w:tc>
      </w:tr>
      <w:tr w:rsidR="002A7EC0" w:rsidRPr="006357F7" w:rsidTr="00F602A4">
        <w:trPr>
          <w:trHeight w:val="670"/>
        </w:trPr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2A7EC0" w:rsidRPr="00282390" w:rsidRDefault="002A7EC0" w:rsidP="00F602A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9</w:t>
            </w:r>
          </w:p>
        </w:tc>
      </w:tr>
      <w:tr w:rsidR="002A7EC0" w:rsidRPr="006357F7" w:rsidTr="00F602A4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A7EC0" w:rsidRPr="00282390" w:rsidRDefault="002A7EC0" w:rsidP="00F602A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рабочей программы</w:t>
      </w:r>
    </w:p>
    <w:p w:rsidR="00E96A85" w:rsidRPr="00E96A85" w:rsidRDefault="00E96A85" w:rsidP="005D2498">
      <w:pPr>
        <w:shd w:val="clear" w:color="auto" w:fill="FFFFFF"/>
        <w:spacing w:after="0" w:line="270" w:lineRule="atLeast"/>
        <w:ind w:right="-184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</w:t>
      </w:r>
      <w:r w:rsidR="0035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дисциплины является частью 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5D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профессионального 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646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53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Ткач</w:t>
      </w:r>
    </w:p>
    <w:p w:rsidR="00E96A85" w:rsidRPr="00E96A85" w:rsidRDefault="00E96A85" w:rsidP="00A53C86">
      <w:pPr>
        <w:shd w:val="clear" w:color="auto" w:fill="FFFFFF"/>
        <w:spacing w:after="0" w:line="270" w:lineRule="atLeast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быть 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использована</w:t>
      </w:r>
      <w:r w:rsidR="00BD4861"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освоении программ повышения </w:t>
      </w:r>
      <w:r w:rsidR="00A5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 и переподготовки.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дисциплина входит в общепрофессио</w:t>
      </w:r>
      <w:r w:rsid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цикл.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C5007B" w:rsidRDefault="00E96A85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освоения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 обучающийся должен </w:t>
      </w:r>
      <w:r w:rsidR="00996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ть: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6A85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охране труда, производственной санитарии и противопожарной безопасности; правила пользования средствами индивидуальной защиты;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 предъявляемые к качеству выполняемых работ (услуг), к рациональной организации труда на рабочем месте;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брака и способы его предупреждения и устранения;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производственную сигнализацию.</w:t>
      </w:r>
    </w:p>
    <w:p w:rsidR="00E96A85" w:rsidRPr="00E96A85" w:rsidRDefault="00E96A85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</w:t>
      </w:r>
      <w:r w:rsidR="003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нагрузки обучающегося </w:t>
      </w:r>
      <w:r w:rsidR="00A5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в том числе: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чебной нагрузки 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2</w:t>
      </w:r>
      <w:r w:rsidR="00A5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021D2F" w:rsidRDefault="00021D2F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C86" w:rsidRDefault="00A53C86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A85" w:rsidRPr="00E96A85" w:rsidRDefault="00E96A85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СТРУКТУРА </w:t>
      </w:r>
      <w:r w:rsidR="00E35232"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СОДЕРЖАНИЕ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ДИСЦИПЛИНЫ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446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1559"/>
      </w:tblGrid>
      <w:tr w:rsidR="00E96A85" w:rsidRPr="00E96A85" w:rsidTr="00D34153">
        <w:trPr>
          <w:trHeight w:val="46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cabaae283729acb2a0160b341e08d6b378c67d22"/>
            <w:bookmarkStart w:id="1" w:name="1"/>
            <w:bookmarkEnd w:id="0"/>
            <w:bookmarkEnd w:id="1"/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96A85" w:rsidRPr="00E96A85" w:rsidTr="00D34153">
        <w:trPr>
          <w:trHeight w:val="28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A53C86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0C70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5232" w:rsidRPr="00E96A85" w:rsidTr="005F3067"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232" w:rsidRPr="00E96A85" w:rsidRDefault="00E35232" w:rsidP="00E3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="00A53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дифференцированного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зачёта</w:t>
            </w:r>
          </w:p>
          <w:p w:rsidR="00E35232" w:rsidRPr="00E96A85" w:rsidRDefault="00E35232" w:rsidP="00E3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007B" w:rsidRDefault="00C5007B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C5007B" w:rsidSect="00C500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A85" w:rsidRPr="00C5007B" w:rsidRDefault="006E1E5F" w:rsidP="00C5007B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2.2 Т</w:t>
      </w:r>
      <w:r w:rsidR="00E96A85"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ематический план и содержание учебной </w:t>
      </w:r>
      <w:r w:rsidR="00C5007B"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дисциплины ОХРАНА</w:t>
      </w:r>
      <w:r w:rsidR="00E96A85" w:rsidRPr="00C500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ТРУДА</w:t>
      </w:r>
    </w:p>
    <w:tbl>
      <w:tblPr>
        <w:tblW w:w="1497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352"/>
        <w:gridCol w:w="16"/>
        <w:gridCol w:w="6"/>
        <w:gridCol w:w="8"/>
        <w:gridCol w:w="9761"/>
        <w:gridCol w:w="1032"/>
        <w:gridCol w:w="1236"/>
      </w:tblGrid>
      <w:tr w:rsidR="00E96A85" w:rsidRPr="009F5EA3" w:rsidTr="00761D9C">
        <w:trPr>
          <w:trHeight w:val="2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2a8d041d97ba664af9d9a856f39b57d9a7a9dddc"/>
            <w:bookmarkStart w:id="3" w:name="2"/>
            <w:bookmarkEnd w:id="2"/>
            <w:bookmarkEnd w:id="3"/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 w:rsidR="00855908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(если предусмотрены)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96A85" w:rsidRPr="009F5EA3" w:rsidTr="004C7E36">
        <w:trPr>
          <w:trHeight w:val="494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Правовые и организационные вопросы охраны труда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A53C86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bookmarkStart w:id="4" w:name="_GoBack"/>
            <w:bookmarkEnd w:id="4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4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  <w:r w:rsidR="004C7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Организация работ по охране труда на предприятии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A53C86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Службы охраны труда в организациях (предприятиях). 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охраны труда, её формирование, организация и подчинение.  Основн</w:t>
            </w:r>
            <w:r w:rsidR="002B0B76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 задачи службы.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Инструкции по охране труда, порядок их разработки и утверждения. Комитеты (комиссии) по охране труда. Задачи, функции и права. Уполномоченные (доверенные лица). 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охране труда. Обязательные медицинские осмотры работников.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по охране руда и проверка знаний требований охраны труда. Инструктаж работников по охране труда, порядок его проведения и оформления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Допуск работников  к выполнению работ с повышенн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опасностью.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осмотр работник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1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Производственный травматизм и профессиональные заболевания.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опасный и вредный производственный фактор.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  вредных факторов на организм человека. Понятие термина несчастный случай на произв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одстве,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заболевание. Классификация производственных травм по характеру повреждений. Причины производственного травматизма и производственны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заболеваний.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Пути и меры профилактики производственного травматизма. 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расследования и учёта несчастного случая и профессиональных заболеваний.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работодателя при несчастных случаях на производстве. Порядок оформления акта о несчастном случае (форма Н-1) и учёт несчастных случаев на производстве. Порядок расследования и учёта профессиональных заболеваний. Порядок установления наличия профессионального заболевания. Обязанности работодателя по организации расследования профессионального заболевания. Оформление и утверждение акта профессионального заболевания.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E96A85" w:rsidRPr="009F5EA3" w:rsidRDefault="00021D2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производственной санитарии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A53C86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E96A85" w:rsidRPr="009F5EA3" w:rsidRDefault="00021D2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 w:rsidR="00E96A85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производственной санитарии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A53C86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Санитарно-гигиенические требования к производственным помещениям и рабочим местам.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санитарные и строительн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нормы.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территории предприятия. Санитарно-бытовые помещения. Требования к водоснабж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и канализации. Воздух рабочей зоны.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Предельно допустимая концентрация вредных веществ в воздухе. Общие требования к системе вентиляции, кондиционирование воздуха и отопления производственных помещений.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65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от шума и вибрации.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шуме и вибрации. Физические характеристики шума. Действие шума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Вибрации, их причины. Влияние вибрации на организм человека. Способы и средства устранения шума  и вибрации. Средства индивидуальной защиты человека от производственного шума и вибрации.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Производственное освещение.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производственного освещения. Естественное освещение, его устройство и нормирование. Искусственное освещение: рабочее, аварийн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ое, охранное.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освещения за счёт окраски помещений.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условиях швейного производства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F0050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3.1. Электробезопасность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Pr="009F5EA3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65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 электрического тока на организм человека. Виды поражения электрическим током.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электрического тока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организм человека. Виды поражения электрическим током, факторы, влияющие на характер и последствия поражения человека электрическим током, Основные причины </w:t>
            </w:r>
            <w:r w:rsidR="000055D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электротравматизма. </w:t>
            </w:r>
            <w:r w:rsidR="000055D1" w:rsidRPr="0000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по защите от электротравматизма. Классификация помещений по опасности поражения электрическим током. Основные мероприятия по защите от электротравматизма. Требования к устройству заземления в электрооборудовании. Зануление и защитное отклонение. Правила безопасности при работе с электроинструментом. Защитные средства, </w:t>
            </w:r>
            <w:r w:rsidR="000055D1" w:rsidRPr="0000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применяемые при эксплуатации электрических устройств. Первая помощь при поражении электрическим током.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A5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3.2. Техника безопасности 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A5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текстильных предприятиях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A41AC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A5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Санитарные правила для </w:t>
            </w:r>
            <w:r w:rsidR="00A5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ткацкого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производства.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производственным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процессам, оборудованию</w:t>
            </w:r>
            <w:r w:rsidR="00A5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материалам.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Эргономические требования к организации рабочих мест. Требование к организации рациональных режимов труда и отдыха. Требова</w:t>
            </w:r>
            <w:r w:rsidR="00832265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к микроклимату.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условиям хранения и транспортировки материалов, полуфабрикатов, готовой продукции, отходов производства. Требования к применению средств индивид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уальной защиты.  Источники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вредных и опасных факторов на предприятиях </w:t>
            </w:r>
            <w:r w:rsidR="00A5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текстильной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промышленности.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A53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при работе на </w:t>
            </w:r>
            <w:r w:rsidR="00A5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ткацком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оборудовании.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безопасности к технологическому оборудованию и организации рабочих мест</w:t>
            </w:r>
            <w:r w:rsidR="00A5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пожарной безопасности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4.1. Профилактика пожаров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A41AC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65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пожаров.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понятия и определения: пожар, процесс горения. Понятия термина вспышка, воспламенение, самовоспламенения, самовозгорания. Взрывы. Причины возникновения пожаров и взрывов.. Огнестойкость строительных конструкций и зданий. Противопожарные преграды, разрывы и зоны.</w:t>
            </w:r>
            <w:r w:rsidR="0061153D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пожарной безопасности. </w:t>
            </w:r>
            <w:r w:rsidR="00A310CC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требования пожарной безопасности на производстве и в быту. Ответственность за противопожарное состояние объекта и отдельных террито</w:t>
            </w:r>
            <w:r w:rsidR="0061153D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рий. </w:t>
            </w:r>
            <w:r w:rsidR="00A310CC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Противопожарный режим на предприятиях. Знаки пожарной безопасности. Обеспечение эвакуации людей при пожаре. </w:t>
            </w:r>
            <w:r w:rsidR="0061153D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тушения пожаров и пожарная сигнализация. </w:t>
            </w:r>
            <w:r w:rsidR="0061153D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процессов тушения. Классификация пожаров. Средства пожаротушения и их характеристика. Противопожарное водоснабжение. Автоматические системы водяного пожаротушения, спринклерные  и дренчерные системы. Огнетушители (пенные, газовые, порошковые). Первичные средства тушения пожаров. Действия в случае пожара. Общие правила тушения пожара. Стационарные системы пожаротушения. Оповестительная сигнализация (тепловая, дымовая и световые и звуковые извещатели). Первая помощь при пожарах и ожогах.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A53C86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3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Merge w:val="restart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12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A53C86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61D9C" w:rsidRPr="00E96A85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761D9C" w:rsidRPr="00E96A85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E96A85" w:rsidRPr="00761D9C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96A85" w:rsidRPr="00761D9C" w:rsidSect="00E96A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E96A85" w:rsidRPr="00E96A85" w:rsidRDefault="00E96A85" w:rsidP="00761D9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УСЛОВИЯ РЕАЛИЗАЦИИ УЧЕБНОЙ ДИСЦИПЛИНЫ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учебной дисциплины требует наличия учебного кабинета </w:t>
      </w:r>
      <w:r w:rsidR="006B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 посадочные места  в количестве 30 шт., рабочее место преподавателя, учебная доска, комплект учебно-наглядных пособий.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 комплект мультимедийного оборудования с лицензионным программы обеспечением.</w:t>
      </w: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6A85" w:rsidRPr="00E96A85" w:rsidRDefault="006468F3" w:rsidP="00E96A8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И.С.Коротаев  Техника безопасности и противопожарная техника на предприятиях бытового обслуживания Учебник Из-во «Легкая индустрия» 1972 г.</w:t>
      </w:r>
    </w:p>
    <w:p w:rsidR="00E96A85" w:rsidRPr="00E96A85" w:rsidRDefault="00E96A85" w:rsidP="00E96A8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Девисилов В.А. Охрана труда: учебник/ В. А. Девисилов. – 5-е изд. перераб. и доп. – М.: ФОРУМ, 2012. – 512 с.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E96A85" w:rsidRPr="00E96A85" w:rsidRDefault="00E96A85" w:rsidP="00E96A8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Бобкова О.В. Охрана труда и техника безопасности: обеспечение прав работника. Законодательные и нормативные акты с комментариями/ О.В. Бобкова. – М.: Издательство "Омега-Л", 2008.  – 289 с.</w:t>
      </w:r>
    </w:p>
    <w:p w:rsidR="00E96A85" w:rsidRPr="00E96A85" w:rsidRDefault="00E96A85" w:rsidP="00E96A8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Щуко Л.П. Справочник по охране труда в </w:t>
      </w:r>
      <w:r w:rsidR="0033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- 12-е изд., перераб. и доп.(+CD). – СПб.: Питер, 2009.-384 с.</w:t>
      </w:r>
    </w:p>
    <w:p w:rsidR="00E96A85" w:rsidRPr="0011566B" w:rsidRDefault="00E96A85" w:rsidP="00E96A8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Федерации. – М.: Издательство "Омега –Л" – 192 с. – (Кодексы Российской Федерации).</w:t>
      </w:r>
    </w:p>
    <w:p w:rsidR="0011566B" w:rsidRPr="00F261DB" w:rsidRDefault="0011566B" w:rsidP="0011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1566B" w:rsidRDefault="0011566B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D33">
        <w:rPr>
          <w:rFonts w:ascii="Times New Roman" w:hAnsi="Times New Roman" w:cs="Times New Roman"/>
          <w:bCs/>
          <w:sz w:val="28"/>
          <w:szCs w:val="28"/>
          <w:u w:val="single"/>
        </w:rPr>
        <w:t>Интернет-ресурсы:</w:t>
      </w:r>
    </w:p>
    <w:p w:rsidR="002E1D33" w:rsidRPr="002E1D33" w:rsidRDefault="002E1D33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1566B" w:rsidRPr="002E1D33" w:rsidRDefault="009F5EA3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D33">
        <w:rPr>
          <w:rFonts w:ascii="Times New Roman" w:hAnsi="Times New Roman" w:cs="Times New Roman"/>
          <w:sz w:val="28"/>
          <w:szCs w:val="28"/>
        </w:rPr>
        <w:t xml:space="preserve">ИР -1 </w:t>
      </w:r>
      <w:hyperlink r:id="rId8" w:history="1">
        <w:r w:rsidR="0011566B" w:rsidRPr="002E1D33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http://profacademia.ru/elektrobezopasnost.html</w:t>
        </w:r>
      </w:hyperlink>
      <w:r w:rsidR="0011566B" w:rsidRPr="002E1D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Охрана труда для специалистов</w:t>
      </w:r>
    </w:p>
    <w:p w:rsidR="0011566B" w:rsidRPr="002E1D33" w:rsidRDefault="009F5EA3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D33">
        <w:rPr>
          <w:rFonts w:ascii="Times New Roman" w:hAnsi="Times New Roman" w:cs="Times New Roman"/>
          <w:sz w:val="28"/>
          <w:szCs w:val="28"/>
        </w:rPr>
        <w:t xml:space="preserve">ИР-2 </w:t>
      </w:r>
      <w:hyperlink r:id="rId9" w:history="1">
        <w:r w:rsidR="0011566B" w:rsidRPr="002E1D33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http://ohranatruda.ru/</w:t>
        </w:r>
      </w:hyperlink>
      <w:r w:rsidR="0011566B" w:rsidRPr="002E1D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Pr="002E1D33">
        <w:rPr>
          <w:rFonts w:ascii="Times New Roman" w:hAnsi="Times New Roman" w:cs="Times New Roman"/>
          <w:bCs/>
          <w:sz w:val="28"/>
          <w:szCs w:val="28"/>
          <w:u w:val="single"/>
        </w:rPr>
        <w:t>Информационный портал «</w:t>
      </w:r>
      <w:r w:rsidR="0011566B" w:rsidRPr="002E1D33">
        <w:rPr>
          <w:rFonts w:ascii="Times New Roman" w:hAnsi="Times New Roman" w:cs="Times New Roman"/>
          <w:bCs/>
          <w:sz w:val="28"/>
          <w:szCs w:val="28"/>
          <w:u w:val="single"/>
        </w:rPr>
        <w:t>Охрана труда в России</w:t>
      </w:r>
      <w:r w:rsidRPr="002E1D3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F261DB" w:rsidRDefault="00F261DB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D33" w:rsidRDefault="002E1D33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29" w:rsidRDefault="006B4029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29" w:rsidRDefault="006B4029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29" w:rsidRDefault="006B4029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D33" w:rsidRPr="002E1D33" w:rsidRDefault="002E1D33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Контроль и оценка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E1E5F" w:rsidRPr="00E96A85" w:rsidRDefault="006E1E5F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4819"/>
      </w:tblGrid>
      <w:tr w:rsidR="00E96A85" w:rsidRPr="006B4029" w:rsidTr="006B4029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6B4029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033f84610857858c82360c63b7ed069926db07fb"/>
            <w:bookmarkStart w:id="6" w:name="3"/>
            <w:bookmarkEnd w:id="5"/>
            <w:bookmarkEnd w:id="6"/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E96A85" w:rsidRPr="006B4029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6B4029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6B4029" w:rsidRPr="006B4029" w:rsidTr="006B4029">
        <w:trPr>
          <w:trHeight w:val="32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правила по охране труда, производственной санитарии и противопожарной безопасности; правила пользования средствами индивидуальной защиты;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B4029" w:rsidRPr="006B4029" w:rsidRDefault="006B4029" w:rsidP="00FE2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зачёта.</w:t>
            </w:r>
          </w:p>
        </w:tc>
      </w:tr>
      <w:tr w:rsidR="006B4029" w:rsidRPr="006B4029" w:rsidTr="006B4029">
        <w:trPr>
          <w:trHeight w:val="108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требования, предъявляемые к качеству выполняемых работ (услуг), к рациональной организации труда на рабочем месте;</w:t>
            </w: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029" w:rsidRPr="006B4029" w:rsidTr="006B4029">
        <w:trPr>
          <w:trHeight w:val="112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брака и способы его предупреждения и устранения;</w:t>
            </w: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029" w:rsidRPr="006B4029" w:rsidTr="006B4029">
        <w:trPr>
          <w:trHeight w:val="58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производственную сигнализацию.</w:t>
            </w: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572E" w:rsidRDefault="0053572E" w:rsidP="006E1E5F">
      <w:pPr>
        <w:shd w:val="clear" w:color="auto" w:fill="FFFFFF"/>
        <w:spacing w:after="0" w:line="240" w:lineRule="auto"/>
      </w:pPr>
    </w:p>
    <w:sectPr w:rsidR="0053572E" w:rsidSect="00FB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B3" w:rsidRDefault="00D949B3" w:rsidP="005303A7">
      <w:pPr>
        <w:spacing w:after="0" w:line="240" w:lineRule="auto"/>
      </w:pPr>
      <w:r>
        <w:separator/>
      </w:r>
    </w:p>
  </w:endnote>
  <w:endnote w:type="continuationSeparator" w:id="0">
    <w:p w:rsidR="00D949B3" w:rsidRDefault="00D949B3" w:rsidP="0053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B3" w:rsidRDefault="00D949B3" w:rsidP="005303A7">
      <w:pPr>
        <w:spacing w:after="0" w:line="240" w:lineRule="auto"/>
      </w:pPr>
      <w:r>
        <w:separator/>
      </w:r>
    </w:p>
  </w:footnote>
  <w:footnote w:type="continuationSeparator" w:id="0">
    <w:p w:rsidR="00D949B3" w:rsidRDefault="00D949B3" w:rsidP="0053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7D6F"/>
    <w:multiLevelType w:val="multilevel"/>
    <w:tmpl w:val="DB527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9332158"/>
    <w:multiLevelType w:val="hybridMultilevel"/>
    <w:tmpl w:val="577A6926"/>
    <w:lvl w:ilvl="0" w:tplc="73029226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2E3A2B"/>
    <w:multiLevelType w:val="multilevel"/>
    <w:tmpl w:val="6D5A7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2695F"/>
    <w:multiLevelType w:val="multilevel"/>
    <w:tmpl w:val="808A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A3384"/>
    <w:multiLevelType w:val="multilevel"/>
    <w:tmpl w:val="FB88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55549"/>
    <w:multiLevelType w:val="multilevel"/>
    <w:tmpl w:val="503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77101"/>
    <w:multiLevelType w:val="multilevel"/>
    <w:tmpl w:val="26A26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43"/>
    <w:rsid w:val="000055D1"/>
    <w:rsid w:val="00021D2F"/>
    <w:rsid w:val="00022A46"/>
    <w:rsid w:val="000366AA"/>
    <w:rsid w:val="000368EB"/>
    <w:rsid w:val="000C7091"/>
    <w:rsid w:val="000D7F30"/>
    <w:rsid w:val="000E623B"/>
    <w:rsid w:val="0011566B"/>
    <w:rsid w:val="001722EA"/>
    <w:rsid w:val="00247D18"/>
    <w:rsid w:val="002A7EC0"/>
    <w:rsid w:val="002B0B76"/>
    <w:rsid w:val="002D7F1E"/>
    <w:rsid w:val="002E1D33"/>
    <w:rsid w:val="003233DA"/>
    <w:rsid w:val="0033635F"/>
    <w:rsid w:val="0035201C"/>
    <w:rsid w:val="0037748F"/>
    <w:rsid w:val="003E19C2"/>
    <w:rsid w:val="0041216D"/>
    <w:rsid w:val="0046075D"/>
    <w:rsid w:val="00462543"/>
    <w:rsid w:val="004C0CA5"/>
    <w:rsid w:val="004C7E36"/>
    <w:rsid w:val="005303A7"/>
    <w:rsid w:val="0053572E"/>
    <w:rsid w:val="00542674"/>
    <w:rsid w:val="00563609"/>
    <w:rsid w:val="00567711"/>
    <w:rsid w:val="00595EFA"/>
    <w:rsid w:val="005D2498"/>
    <w:rsid w:val="0061153D"/>
    <w:rsid w:val="006468F3"/>
    <w:rsid w:val="00657C22"/>
    <w:rsid w:val="006A26B9"/>
    <w:rsid w:val="006B4029"/>
    <w:rsid w:val="006E1E5F"/>
    <w:rsid w:val="006E6B2E"/>
    <w:rsid w:val="00761D9C"/>
    <w:rsid w:val="0079293F"/>
    <w:rsid w:val="008114A0"/>
    <w:rsid w:val="00832265"/>
    <w:rsid w:val="00855908"/>
    <w:rsid w:val="00877E1C"/>
    <w:rsid w:val="0088534B"/>
    <w:rsid w:val="008878E1"/>
    <w:rsid w:val="00923FA8"/>
    <w:rsid w:val="00954401"/>
    <w:rsid w:val="009965E7"/>
    <w:rsid w:val="009F5EA3"/>
    <w:rsid w:val="00A02E47"/>
    <w:rsid w:val="00A21547"/>
    <w:rsid w:val="00A310CC"/>
    <w:rsid w:val="00A36987"/>
    <w:rsid w:val="00A53C86"/>
    <w:rsid w:val="00A94E4F"/>
    <w:rsid w:val="00BA55A1"/>
    <w:rsid w:val="00BD4861"/>
    <w:rsid w:val="00C1795A"/>
    <w:rsid w:val="00C5007B"/>
    <w:rsid w:val="00D20E5D"/>
    <w:rsid w:val="00D34153"/>
    <w:rsid w:val="00D949B3"/>
    <w:rsid w:val="00DA50B0"/>
    <w:rsid w:val="00DB1A50"/>
    <w:rsid w:val="00E35232"/>
    <w:rsid w:val="00E36D6C"/>
    <w:rsid w:val="00E96A85"/>
    <w:rsid w:val="00EA41AC"/>
    <w:rsid w:val="00EB061C"/>
    <w:rsid w:val="00EE750B"/>
    <w:rsid w:val="00EF24C6"/>
    <w:rsid w:val="00F00501"/>
    <w:rsid w:val="00F261DB"/>
    <w:rsid w:val="00F333FA"/>
    <w:rsid w:val="00F9686B"/>
    <w:rsid w:val="00FB1421"/>
    <w:rsid w:val="00FB3E89"/>
    <w:rsid w:val="00FE2CD6"/>
    <w:rsid w:val="00FE4310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B140C-D3DA-4550-80FD-BB03495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89"/>
  </w:style>
  <w:style w:type="paragraph" w:styleId="1">
    <w:name w:val="heading 1"/>
    <w:basedOn w:val="a"/>
    <w:next w:val="a"/>
    <w:link w:val="10"/>
    <w:qFormat/>
    <w:rsid w:val="002A7EC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A7E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7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7E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uiPriority w:val="99"/>
    <w:unhideWhenUsed/>
    <w:rsid w:val="0011566B"/>
    <w:rPr>
      <w:color w:val="0066D4"/>
      <w:u w:val="single"/>
    </w:rPr>
  </w:style>
  <w:style w:type="paragraph" w:styleId="a4">
    <w:name w:val="header"/>
    <w:basedOn w:val="a"/>
    <w:link w:val="a5"/>
    <w:uiPriority w:val="99"/>
    <w:unhideWhenUsed/>
    <w:rsid w:val="0053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3A7"/>
  </w:style>
  <w:style w:type="paragraph" w:styleId="a6">
    <w:name w:val="footer"/>
    <w:basedOn w:val="a"/>
    <w:link w:val="a7"/>
    <w:uiPriority w:val="99"/>
    <w:unhideWhenUsed/>
    <w:rsid w:val="0053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3A7"/>
  </w:style>
  <w:style w:type="paragraph" w:styleId="a8">
    <w:name w:val="Balloon Text"/>
    <w:basedOn w:val="a"/>
    <w:link w:val="a9"/>
    <w:uiPriority w:val="99"/>
    <w:semiHidden/>
    <w:unhideWhenUsed/>
    <w:rsid w:val="0095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academia.ru/elektrobezopasno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ED578-49E0-40EB-9E64-14F24B5A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Директор</cp:lastModifiedBy>
  <cp:revision>3</cp:revision>
  <cp:lastPrinted>2019-06-24T12:03:00Z</cp:lastPrinted>
  <dcterms:created xsi:type="dcterms:W3CDTF">2021-09-14T12:16:00Z</dcterms:created>
  <dcterms:modified xsi:type="dcterms:W3CDTF">2021-09-14T12:23:00Z</dcterms:modified>
</cp:coreProperties>
</file>