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965" w:rsidRDefault="00DC5965" w:rsidP="00DC5965">
      <w:pPr>
        <w:jc w:val="center"/>
        <w:rPr>
          <w:rFonts w:ascii="Times New Roman" w:hAnsi="Times New Roman" w:cs="Times New Roman"/>
          <w:sz w:val="28"/>
          <w:szCs w:val="28"/>
        </w:rPr>
      </w:pPr>
      <w:r w:rsidRPr="00DC5965">
        <w:rPr>
          <w:rFonts w:ascii="Times New Roman" w:hAnsi="Times New Roman" w:cs="Times New Roman"/>
          <w:sz w:val="28"/>
          <w:szCs w:val="28"/>
        </w:rPr>
        <w:t>1-2 группа Химия</w:t>
      </w:r>
    </w:p>
    <w:p w:rsidR="00DC5965" w:rsidRDefault="00DC5965" w:rsidP="00DC5965">
      <w:pPr>
        <w:rPr>
          <w:rFonts w:ascii="Times New Roman" w:hAnsi="Times New Roman" w:cs="Times New Roman"/>
          <w:sz w:val="28"/>
          <w:szCs w:val="28"/>
        </w:rPr>
      </w:pPr>
    </w:p>
    <w:p w:rsidR="00DC5965" w:rsidRDefault="00DC5965" w:rsidP="00DC59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5965">
        <w:rPr>
          <w:rFonts w:ascii="Times New Roman" w:hAnsi="Times New Roman" w:cs="Times New Roman"/>
          <w:sz w:val="28"/>
          <w:szCs w:val="28"/>
        </w:rPr>
        <w:t>Тема.  Практическая работа.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965">
        <w:rPr>
          <w:rFonts w:ascii="Times New Roman" w:hAnsi="Times New Roman" w:cs="Times New Roman"/>
          <w:sz w:val="28"/>
          <w:szCs w:val="28"/>
        </w:rPr>
        <w:t>Решение задач на тему: идентификация органических соединений.</w:t>
      </w:r>
      <w:r>
        <w:rPr>
          <w:rFonts w:ascii="Times New Roman" w:hAnsi="Times New Roman" w:cs="Times New Roman"/>
          <w:sz w:val="28"/>
          <w:szCs w:val="28"/>
        </w:rPr>
        <w:t xml:space="preserve"> Письменно. Тест 2 варианта.</w:t>
      </w:r>
      <w:bookmarkStart w:id="0" w:name="_GoBack"/>
      <w:bookmarkEnd w:id="0"/>
    </w:p>
    <w:p w:rsidR="00DC5965" w:rsidRDefault="00DC5965" w:rsidP="00DC5965"/>
    <w:p w:rsidR="00DC5965" w:rsidRPr="00950FBE" w:rsidRDefault="00DC5965" w:rsidP="00DC59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950FBE">
        <w:rPr>
          <w:rFonts w:ascii="Times New Roman" w:hAnsi="Times New Roman" w:cs="Times New Roman"/>
          <w:b/>
          <w:sz w:val="28"/>
          <w:szCs w:val="28"/>
        </w:rPr>
        <w:t>Практическое занятие №9-10</w:t>
      </w:r>
    </w:p>
    <w:p w:rsidR="00DC5965" w:rsidRPr="00950FBE" w:rsidRDefault="00DC5965" w:rsidP="00DC5965">
      <w:pPr>
        <w:tabs>
          <w:tab w:val="left" w:pos="14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FBE">
        <w:rPr>
          <w:rFonts w:ascii="Times New Roman" w:hAnsi="Times New Roman" w:cs="Times New Roman"/>
          <w:b/>
          <w:sz w:val="28"/>
          <w:szCs w:val="28"/>
        </w:rPr>
        <w:t>Тема: Решение задач на тему: идентификация органических соединений.</w:t>
      </w:r>
    </w:p>
    <w:p w:rsidR="00DC5965" w:rsidRPr="00776EFA" w:rsidRDefault="00DC5965" w:rsidP="00DC5965">
      <w:pPr>
        <w:rPr>
          <w:rFonts w:ascii="Times New Roman" w:hAnsi="Times New Roman" w:cs="Times New Roman"/>
          <w:sz w:val="28"/>
          <w:szCs w:val="28"/>
        </w:rPr>
      </w:pPr>
    </w:p>
    <w:p w:rsidR="00DC5965" w:rsidRPr="00776EFA" w:rsidRDefault="00DC5965" w:rsidP="00DC5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 Цели.</w:t>
      </w:r>
      <w:r w:rsidRPr="00776E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C5965" w:rsidRPr="00776EFA" w:rsidRDefault="00DC5965" w:rsidP="00DC59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6EF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776EF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знание понятия «качественная реакция», научить распознавать вещества с помощью качественных реакций; </w:t>
      </w:r>
    </w:p>
    <w:p w:rsidR="00DC5965" w:rsidRPr="00776EFA" w:rsidRDefault="00DC5965" w:rsidP="00DC59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повторить качественные реакции всех изученных групп органических веществ</w:t>
      </w:r>
    </w:p>
    <w:p w:rsidR="00DC5965" w:rsidRPr="00776EFA" w:rsidRDefault="00DC5965" w:rsidP="00DC59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закрепить умения решать задачи, используя знания химических свойств органических веществ;</w:t>
      </w:r>
    </w:p>
    <w:p w:rsidR="00DC5965" w:rsidRPr="00776EFA" w:rsidRDefault="00DC5965" w:rsidP="00DC59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Развивающие:</w:t>
      </w:r>
      <w:r w:rsidRPr="00776EF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умения анализировать, сравнивать, применять теоретические знания на практике для </w:t>
      </w:r>
      <w:hyperlink r:id="rId6" w:history="1">
        <w:r w:rsidRPr="00776EF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решения задач</w:t>
        </w:r>
      </w:hyperlink>
      <w:r w:rsidRPr="00776E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5965" w:rsidRPr="00776EFA" w:rsidRDefault="00DC5965" w:rsidP="00DC59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76E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Воспитательные:</w:t>
      </w:r>
      <w:r w:rsidRPr="00776EF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способствовать формированию научного мировоззрения.</w:t>
      </w:r>
      <w:proofErr w:type="gramEnd"/>
    </w:p>
    <w:p w:rsidR="00DC5965" w:rsidRPr="00776EFA" w:rsidRDefault="00DC5965" w:rsidP="00DC5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 Обеспечение занятия: </w:t>
      </w:r>
      <w:r w:rsidRPr="00776E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таблица «Качественные реакции на органические вещества», инструкции для студентов, дидактические карточки, тесты.</w:t>
      </w:r>
      <w:r w:rsidRPr="00776E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 Порядок выполнения:</w:t>
      </w:r>
      <w:r w:rsidRPr="00776E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3.1. Самостоятельное </w:t>
      </w:r>
      <w:hyperlink r:id="rId7" w:history="1">
        <w:r w:rsidRPr="00776EF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решение</w:t>
        </w:r>
      </w:hyperlink>
      <w:r w:rsidRPr="00776E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заданий.</w:t>
      </w:r>
      <w:r w:rsidRPr="00776E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Выполнение проверочной работы по вариантам.</w:t>
      </w:r>
      <w:r w:rsidRPr="00776E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4. Схема отчета:</w:t>
      </w:r>
      <w:r w:rsidRPr="00776E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4.1. Записать тему и цели </w:t>
      </w:r>
      <w:hyperlink r:id="rId8" w:history="1">
        <w:r w:rsidRPr="00776EF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практического занятия</w:t>
        </w:r>
      </w:hyperlink>
      <w:r w:rsidRPr="00776E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776E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776E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4.2. Привести решение задач.</w:t>
      </w:r>
      <w:r w:rsidRPr="00776E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4.3. Ответы к проверочной работе тесту.</w:t>
      </w:r>
      <w:r w:rsidRPr="00776E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для решения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 </w:t>
      </w:r>
      <w:r w:rsidRPr="00776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Найдите соответствия:</w:t>
      </w:r>
    </w:p>
    <w:tbl>
      <w:tblPr>
        <w:tblW w:w="106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40"/>
        <w:gridCol w:w="5355"/>
      </w:tblGrid>
      <w:tr w:rsidR="00DC5965" w:rsidRPr="00776EFA" w:rsidTr="00EC0199">
        <w:trPr>
          <w:tblCellSpacing w:w="0" w:type="dxa"/>
        </w:trPr>
        <w:tc>
          <w:tcPr>
            <w:tcW w:w="5115" w:type="dxa"/>
            <w:hideMark/>
          </w:tcPr>
          <w:p w:rsidR="00DC5965" w:rsidRPr="00776EFA" w:rsidRDefault="00DC5965" w:rsidP="00E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Наличие альдегидной группы в молекуле H-COH можно доказать с помощью реактивов:</w:t>
            </w:r>
          </w:p>
        </w:tc>
        <w:tc>
          <w:tcPr>
            <w:tcW w:w="5130" w:type="dxa"/>
            <w:hideMark/>
          </w:tcPr>
          <w:p w:rsidR="00DC5965" w:rsidRPr="00776EFA" w:rsidRDefault="00DC5965" w:rsidP="00E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А) Гидроксид меди (II) </w:t>
            </w:r>
          </w:p>
        </w:tc>
      </w:tr>
      <w:tr w:rsidR="00DC5965" w:rsidRPr="00776EFA" w:rsidTr="00EC0199">
        <w:trPr>
          <w:tblCellSpacing w:w="0" w:type="dxa"/>
        </w:trPr>
        <w:tc>
          <w:tcPr>
            <w:tcW w:w="5115" w:type="dxa"/>
            <w:hideMark/>
          </w:tcPr>
          <w:p w:rsidR="00DC5965" w:rsidRPr="00776EFA" w:rsidRDefault="00DC5965" w:rsidP="00E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Наличие карбоксильной группы в молекуле CH3-COOH можно доказать реакцией </w:t>
            </w:r>
            <w:proofErr w:type="gramStart"/>
            <w:r w:rsidRPr="0077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77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</w:p>
        </w:tc>
        <w:tc>
          <w:tcPr>
            <w:tcW w:w="5130" w:type="dxa"/>
            <w:hideMark/>
          </w:tcPr>
          <w:p w:rsidR="00DC5965" w:rsidRPr="00776EFA" w:rsidRDefault="00DC5965" w:rsidP="00E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Аммиачный раствор оксида серебра (I)</w:t>
            </w:r>
          </w:p>
        </w:tc>
      </w:tr>
      <w:tr w:rsidR="00DC5965" w:rsidRPr="00776EFA" w:rsidTr="00EC0199">
        <w:trPr>
          <w:tblCellSpacing w:w="0" w:type="dxa"/>
        </w:trPr>
        <w:tc>
          <w:tcPr>
            <w:tcW w:w="5115" w:type="dxa"/>
            <w:hideMark/>
          </w:tcPr>
          <w:p w:rsidR="00DC5965" w:rsidRPr="00776EFA" w:rsidRDefault="00DC5965" w:rsidP="00E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Двойственные функции муравьиной кислоты проявляются при взаимодействии </w:t>
            </w:r>
            <w:proofErr w:type="gramStart"/>
            <w:r w:rsidRPr="0077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77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130" w:type="dxa"/>
            <w:hideMark/>
          </w:tcPr>
          <w:p w:rsidR="00DC5965" w:rsidRPr="00776EFA" w:rsidRDefault="00DC5965" w:rsidP="00E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Бромная вода</w:t>
            </w:r>
          </w:p>
        </w:tc>
      </w:tr>
      <w:tr w:rsidR="00DC5965" w:rsidRPr="00776EFA" w:rsidTr="00EC0199">
        <w:trPr>
          <w:tblCellSpacing w:w="0" w:type="dxa"/>
        </w:trPr>
        <w:tc>
          <w:tcPr>
            <w:tcW w:w="5115" w:type="dxa"/>
            <w:hideMark/>
          </w:tcPr>
          <w:p w:rsidR="00DC5965" w:rsidRPr="00776EFA" w:rsidRDefault="00DC5965" w:rsidP="00E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Для качественного определения уксусной кислоты применяют: </w:t>
            </w:r>
          </w:p>
        </w:tc>
        <w:tc>
          <w:tcPr>
            <w:tcW w:w="5130" w:type="dxa"/>
            <w:hideMark/>
          </w:tcPr>
          <w:p w:rsidR="00DC5965" w:rsidRPr="00776EFA" w:rsidRDefault="00DC5965" w:rsidP="00E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Г) Раствор перманганата калия</w:t>
            </w:r>
          </w:p>
        </w:tc>
      </w:tr>
      <w:tr w:rsidR="00DC5965" w:rsidRPr="00776EFA" w:rsidTr="00EC0199">
        <w:trPr>
          <w:tblCellSpacing w:w="0" w:type="dxa"/>
        </w:trPr>
        <w:tc>
          <w:tcPr>
            <w:tcW w:w="5115" w:type="dxa"/>
            <w:hideMark/>
          </w:tcPr>
          <w:p w:rsidR="00DC5965" w:rsidRPr="00776EFA" w:rsidRDefault="00DC5965" w:rsidP="00E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Для определения непредельных углеводородов используют:</w:t>
            </w:r>
          </w:p>
        </w:tc>
        <w:tc>
          <w:tcPr>
            <w:tcW w:w="5130" w:type="dxa"/>
            <w:hideMark/>
          </w:tcPr>
          <w:p w:rsidR="00DC5965" w:rsidRPr="00776EFA" w:rsidRDefault="00DC5965" w:rsidP="00E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Д) Раствор хлорида железа (III) </w:t>
            </w:r>
          </w:p>
        </w:tc>
      </w:tr>
      <w:tr w:rsidR="00DC5965" w:rsidRPr="00776EFA" w:rsidTr="00EC0199">
        <w:trPr>
          <w:tblCellSpacing w:w="0" w:type="dxa"/>
        </w:trPr>
        <w:tc>
          <w:tcPr>
            <w:tcW w:w="5115" w:type="dxa"/>
            <w:hideMark/>
          </w:tcPr>
          <w:p w:rsidR="00DC5965" w:rsidRPr="00776EFA" w:rsidRDefault="00DC5965" w:rsidP="00E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Для качественного определения непредельной олеиновой кислоты применяют: </w:t>
            </w:r>
          </w:p>
        </w:tc>
        <w:tc>
          <w:tcPr>
            <w:tcW w:w="5130" w:type="dxa"/>
            <w:hideMark/>
          </w:tcPr>
          <w:p w:rsidR="00DC5965" w:rsidRPr="00776EFA" w:rsidRDefault="00DC5965" w:rsidP="00E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Е) Раствор йода</w:t>
            </w:r>
          </w:p>
        </w:tc>
      </w:tr>
      <w:tr w:rsidR="00DC5965" w:rsidRPr="00776EFA" w:rsidTr="00EC0199">
        <w:trPr>
          <w:tblCellSpacing w:w="0" w:type="dxa"/>
        </w:trPr>
        <w:tc>
          <w:tcPr>
            <w:tcW w:w="5115" w:type="dxa"/>
            <w:hideMark/>
          </w:tcPr>
          <w:p w:rsidR="00DC5965" w:rsidRPr="00776EFA" w:rsidRDefault="00DC5965" w:rsidP="00E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Для определения фенола используют: </w:t>
            </w:r>
          </w:p>
        </w:tc>
        <w:tc>
          <w:tcPr>
            <w:tcW w:w="5130" w:type="dxa"/>
            <w:hideMark/>
          </w:tcPr>
          <w:p w:rsidR="00DC5965" w:rsidRPr="00776EFA" w:rsidRDefault="00DC5965" w:rsidP="00E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Ж) Индикаторы</w:t>
            </w:r>
          </w:p>
        </w:tc>
      </w:tr>
      <w:tr w:rsidR="00DC5965" w:rsidRPr="00776EFA" w:rsidTr="00EC0199">
        <w:trPr>
          <w:tblCellSpacing w:w="0" w:type="dxa"/>
        </w:trPr>
        <w:tc>
          <w:tcPr>
            <w:tcW w:w="5115" w:type="dxa"/>
            <w:hideMark/>
          </w:tcPr>
          <w:p w:rsidR="00DC5965" w:rsidRPr="00776EFA" w:rsidRDefault="00DC5965" w:rsidP="00E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 Для определения крахмала применяют:</w:t>
            </w:r>
          </w:p>
        </w:tc>
        <w:tc>
          <w:tcPr>
            <w:tcW w:w="5130" w:type="dxa"/>
            <w:hideMark/>
          </w:tcPr>
          <w:p w:rsidR="00DC5965" w:rsidRPr="00776EFA" w:rsidRDefault="00DC5965" w:rsidP="00E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З) Концентрированная азотная кислота</w:t>
            </w:r>
          </w:p>
        </w:tc>
      </w:tr>
      <w:tr w:rsidR="00DC5965" w:rsidRPr="00776EFA" w:rsidTr="00EC0199">
        <w:trPr>
          <w:tblCellSpacing w:w="0" w:type="dxa"/>
        </w:trPr>
        <w:tc>
          <w:tcPr>
            <w:tcW w:w="5115" w:type="dxa"/>
            <w:hideMark/>
          </w:tcPr>
          <w:p w:rsidR="00DC5965" w:rsidRPr="00776EFA" w:rsidRDefault="00DC5965" w:rsidP="00E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9. Для качественного определения многоатомных спиртов применяют:</w:t>
            </w:r>
          </w:p>
        </w:tc>
        <w:tc>
          <w:tcPr>
            <w:tcW w:w="5130" w:type="dxa"/>
            <w:hideMark/>
          </w:tcPr>
          <w:p w:rsidR="00DC5965" w:rsidRPr="00776EFA" w:rsidRDefault="00DC5965" w:rsidP="00E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И) Горение (запах жженых перьев)</w:t>
            </w:r>
          </w:p>
        </w:tc>
      </w:tr>
      <w:tr w:rsidR="00DC5965" w:rsidRPr="00776EFA" w:rsidTr="00EC0199">
        <w:trPr>
          <w:tblCellSpacing w:w="0" w:type="dxa"/>
        </w:trPr>
        <w:tc>
          <w:tcPr>
            <w:tcW w:w="5115" w:type="dxa"/>
            <w:hideMark/>
          </w:tcPr>
          <w:p w:rsidR="00DC5965" w:rsidRPr="00776EFA" w:rsidRDefault="00DC5965" w:rsidP="00E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10</w:t>
            </w:r>
            <w:proofErr w:type="gramStart"/>
            <w:r w:rsidRPr="0077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77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качественного определения глюкозы применяют:</w:t>
            </w:r>
          </w:p>
        </w:tc>
        <w:tc>
          <w:tcPr>
            <w:tcW w:w="5130" w:type="dxa"/>
            <w:hideMark/>
          </w:tcPr>
          <w:p w:rsidR="00DC5965" w:rsidRPr="00776EFA" w:rsidRDefault="00DC5965" w:rsidP="00E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К) Специфический запах</w:t>
            </w:r>
          </w:p>
        </w:tc>
      </w:tr>
      <w:tr w:rsidR="00DC5965" w:rsidRPr="00776EFA" w:rsidTr="00EC0199">
        <w:trPr>
          <w:tblCellSpacing w:w="0" w:type="dxa"/>
        </w:trPr>
        <w:tc>
          <w:tcPr>
            <w:tcW w:w="5115" w:type="dxa"/>
            <w:hideMark/>
          </w:tcPr>
          <w:p w:rsidR="00DC5965" w:rsidRPr="00776EFA" w:rsidRDefault="00DC5965" w:rsidP="00E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11. Двойственные функции аминокислот проявляются при реакциях </w:t>
            </w:r>
            <w:proofErr w:type="gramStart"/>
            <w:r w:rsidRPr="0077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77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130" w:type="dxa"/>
            <w:hideMark/>
          </w:tcPr>
          <w:p w:rsidR="00DC5965" w:rsidRPr="00776EFA" w:rsidRDefault="00DC5965" w:rsidP="00E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Л) Раствор щелочи</w:t>
            </w:r>
          </w:p>
        </w:tc>
      </w:tr>
      <w:tr w:rsidR="00DC5965" w:rsidRPr="00776EFA" w:rsidTr="00EC0199">
        <w:trPr>
          <w:tblCellSpacing w:w="0" w:type="dxa"/>
        </w:trPr>
        <w:tc>
          <w:tcPr>
            <w:tcW w:w="5115" w:type="dxa"/>
            <w:hideMark/>
          </w:tcPr>
          <w:p w:rsidR="00DC5965" w:rsidRPr="00776EFA" w:rsidRDefault="00DC5965" w:rsidP="00E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12. Для определения белка применяют:</w:t>
            </w:r>
          </w:p>
        </w:tc>
        <w:tc>
          <w:tcPr>
            <w:tcW w:w="5130" w:type="dxa"/>
            <w:hideMark/>
          </w:tcPr>
          <w:p w:rsidR="00DC5965" w:rsidRPr="00776EFA" w:rsidRDefault="00DC5965" w:rsidP="00E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М) Растворы неорганических кислот</w:t>
            </w:r>
          </w:p>
        </w:tc>
      </w:tr>
    </w:tbl>
    <w:p w:rsidR="00DC5965" w:rsidRPr="00776EFA" w:rsidRDefault="00DC5965" w:rsidP="00DC5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776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распознать муравьиную и уксусную кислоты с помощью специфических реакций?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776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Как распознать вещества: этанол, глицерин, уксусный альдегид, уксусную кислоту и глюкозу? Написать соответствующие уравнения реакций.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776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Назовите несколько органических веществ, которые можно определить с помощью </w:t>
      </w:r>
      <w:proofErr w:type="gramStart"/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свежеприготовленного</w:t>
      </w:r>
      <w:proofErr w:type="gramEnd"/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гидроксида меди (II).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776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Назовите несколько органических веществ, для определения которых можно воспользоваться аммиачным раствором нитрата серебра.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776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распознать следующее пары веществ: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олеиновая и стеариновая кислота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формалин и глицерин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формалин и глюкоза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глюкоза и белок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Д) глюкоза и глицерин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Е) метан и этилен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повышенного уровня сложности.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Даны индикаторы, глицерин, уксусная кислота, гидроксид натрия, карбонат натрия и сульфат меди (II). Предложите способ распознания, напишите соответствующие уравнения реакции (никаких других реактивов не дано).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Проверочная работа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106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95"/>
      </w:tblGrid>
      <w:tr w:rsidR="00DC5965" w:rsidRPr="00776EFA" w:rsidTr="00EC0199">
        <w:trPr>
          <w:tblCellSpacing w:w="0" w:type="dxa"/>
        </w:trPr>
        <w:tc>
          <w:tcPr>
            <w:tcW w:w="10695" w:type="dxa"/>
            <w:hideMark/>
          </w:tcPr>
          <w:p w:rsidR="00DC5965" w:rsidRPr="00776EFA" w:rsidRDefault="00DC5965" w:rsidP="00E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E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вариант.</w:t>
            </w:r>
            <w:r w:rsidRPr="0077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Распознать растворы крахмала, формальдегида, мыла и глюкозы.</w:t>
            </w:r>
          </w:p>
        </w:tc>
      </w:tr>
    </w:tbl>
    <w:tbl>
      <w:tblPr>
        <w:tblpPr w:leftFromText="180" w:rightFromText="180" w:vertAnchor="text" w:horzAnchor="page" w:tblpX="1120" w:tblpY="109"/>
        <w:tblW w:w="106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95"/>
      </w:tblGrid>
      <w:tr w:rsidR="00DC5965" w:rsidRPr="00776EFA" w:rsidTr="00EC0199">
        <w:trPr>
          <w:tblCellSpacing w:w="0" w:type="dxa"/>
        </w:trPr>
        <w:tc>
          <w:tcPr>
            <w:tcW w:w="10695" w:type="dxa"/>
            <w:hideMark/>
          </w:tcPr>
          <w:p w:rsidR="00DC5965" w:rsidRPr="00776EFA" w:rsidRDefault="00DC5965" w:rsidP="00E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776E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вариант</w:t>
            </w:r>
            <w:r w:rsidRPr="0077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Распознать растворы глицерина, </w:t>
            </w:r>
            <w:proofErr w:type="spellStart"/>
            <w:r w:rsidRPr="0077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гексена</w:t>
            </w:r>
            <w:proofErr w:type="spellEnd"/>
            <w:r w:rsidRPr="0077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уксусной кислоты и белка.</w:t>
            </w:r>
          </w:p>
        </w:tc>
      </w:tr>
    </w:tbl>
    <w:tbl>
      <w:tblPr>
        <w:tblW w:w="106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95"/>
      </w:tblGrid>
      <w:tr w:rsidR="00DC5965" w:rsidRPr="00776EFA" w:rsidTr="00EC0199">
        <w:trPr>
          <w:tblCellSpacing w:w="0" w:type="dxa"/>
        </w:trPr>
        <w:tc>
          <w:tcPr>
            <w:tcW w:w="10695" w:type="dxa"/>
            <w:hideMark/>
          </w:tcPr>
          <w:p w:rsidR="00DC5965" w:rsidRPr="00776EFA" w:rsidRDefault="00DC5965" w:rsidP="00E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E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вариант</w:t>
            </w:r>
            <w:r w:rsidRPr="0077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Распознать растворы ацетальдегида, этанола, фенола и этиленгликоля.</w:t>
            </w:r>
          </w:p>
        </w:tc>
      </w:tr>
      <w:tr w:rsidR="00DC5965" w:rsidRPr="00776EFA" w:rsidTr="00EC0199">
        <w:trPr>
          <w:tblCellSpacing w:w="0" w:type="dxa"/>
        </w:trPr>
        <w:tc>
          <w:tcPr>
            <w:tcW w:w="10695" w:type="dxa"/>
            <w:hideMark/>
          </w:tcPr>
          <w:p w:rsidR="00DC5965" w:rsidRPr="00776EFA" w:rsidRDefault="00DC5965" w:rsidP="00E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 вариант.</w:t>
            </w:r>
            <w:r w:rsidRPr="0077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Распознать растворы муравьиной кислоты, уксусной кислоты, крахмала и анилина. </w:t>
            </w:r>
          </w:p>
        </w:tc>
      </w:tr>
    </w:tbl>
    <w:p w:rsidR="00DC5965" w:rsidRPr="00DC5965" w:rsidRDefault="00DC5965" w:rsidP="00DC5965">
      <w:pPr>
        <w:tabs>
          <w:tab w:val="left" w:pos="3525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DC596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ТЕСТ</w:t>
      </w:r>
    </w:p>
    <w:p w:rsidR="00DC5965" w:rsidRDefault="00DC5965" w:rsidP="00DC596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C5965" w:rsidRPr="00776EFA" w:rsidRDefault="00DC5965" w:rsidP="00DC596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</w:t>
      </w:r>
      <w:r w:rsidRPr="00776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Вариант 1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Соединения, в состав которых входит функциональная группа NН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относятся к классу: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1) аминов; 2) </w:t>
      </w:r>
      <w:proofErr w:type="spellStart"/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нитросоединений</w:t>
      </w:r>
      <w:proofErr w:type="spellEnd"/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3) карбоновых кислот; 4) альдегидов.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Гомологом этана является: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С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2) С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6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3) С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6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6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4) С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8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Пропан взаимодействует с: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1) бромом; 2) </w:t>
      </w:r>
      <w:proofErr w:type="spellStart"/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хлороводородом</w:t>
      </w:r>
      <w:proofErr w:type="spellEnd"/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3) водородом; 4) гидроксидом натрия (р-р).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Этанол не взаимодействует с: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1) </w:t>
      </w:r>
      <w:proofErr w:type="spellStart"/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Сu</w:t>
      </w:r>
      <w:proofErr w:type="spellEnd"/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2) </w:t>
      </w:r>
      <w:proofErr w:type="spellStart"/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Nа</w:t>
      </w:r>
      <w:proofErr w:type="spellEnd"/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3) </w:t>
      </w:r>
      <w:proofErr w:type="spellStart"/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НСl</w:t>
      </w:r>
      <w:proofErr w:type="spellEnd"/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4) О</w:t>
      </w:r>
      <w:proofErr w:type="gramStart"/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proofErr w:type="gramEnd"/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Этилацетат образуется при взаимодействии уксусной кислоты с: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ацетальдегидом; 2) этиленом; 3) этиловым спиртом; 4) ацетиленом.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Ацетальдегид взаимодействует с: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этаном; 2) водородом; 3) оксидом углерода(IV); 4) толуолом.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Вещество Х в схеме реакции СН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СООН + СН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 </w:t>
      </w:r>
      <w:r w:rsidRPr="00776E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2B9E6A" wp14:editId="1E691443">
            <wp:extent cx="133350" cy="133350"/>
            <wp:effectExtent l="0" t="0" r="0" b="0"/>
            <wp:docPr id="1" name="Рисунок 1" descr="http://gendocs.ru/forgendocs1/docs/6/5933/conv_1/file1_html_m68cf71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endocs.ru/forgendocs1/docs/6/5933/conv_1/file1_html_m68cf719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 + Н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О: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1) этилацетат; 2) этанол; 3) </w:t>
      </w:r>
      <w:proofErr w:type="spellStart"/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метилацетат</w:t>
      </w:r>
      <w:proofErr w:type="spellEnd"/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4) </w:t>
      </w:r>
      <w:proofErr w:type="spellStart"/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диэтиловый</w:t>
      </w:r>
      <w:proofErr w:type="spellEnd"/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эфир.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Метиламин взаимодействует с: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метаном; 2) кислородом; 3) гидроксидом кальция; 4) бензолом.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Непредельные углеводороды отличают от </w:t>
      </w:r>
      <w:proofErr w:type="gramStart"/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предельных</w:t>
      </w:r>
      <w:proofErr w:type="gramEnd"/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помощью: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H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SO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</w:t>
      </w:r>
      <w:proofErr w:type="spellStart"/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конц</w:t>
      </w:r>
      <w:proofErr w:type="spellEnd"/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.); 2) </w:t>
      </w:r>
      <w:proofErr w:type="spellStart"/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NaOH</w:t>
      </w:r>
      <w:proofErr w:type="spellEnd"/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(р-р);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Ag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O; 4) KMnO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(р-р).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776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Количество вещества брома Вr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которое может присоединить ацетилен объемом 11,2 л (</w:t>
      </w:r>
      <w:proofErr w:type="spellStart"/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н.</w:t>
      </w:r>
      <w:proofErr w:type="gramStart"/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spellEnd"/>
      <w:proofErr w:type="gramEnd"/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.) </w:t>
      </w:r>
      <w:proofErr w:type="gramStart"/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proofErr w:type="gramEnd"/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уравнению реакции С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+ 2Вr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76E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3B1A51" wp14:editId="366D764F">
            <wp:extent cx="133350" cy="133350"/>
            <wp:effectExtent l="0" t="0" r="0" b="0"/>
            <wp:docPr id="2" name="Рисунок 2" descr="http://gendocs.ru/forgendocs1/docs/6/5933/conv_1/file1_html_m68cf71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endocs.ru/forgendocs1/docs/6/5933/conv_1/file1_html_m68cf719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Вr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равно: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1 моль; 2) 2 моль; 3) 0,5 моль; 4) 0,25 моль.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C5965" w:rsidRPr="00776EFA" w:rsidRDefault="00DC5965" w:rsidP="00DC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</w:t>
      </w:r>
      <w:r w:rsidRPr="00776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Вариант 2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Вещество с молекулярной формулой С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6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6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относится к классу: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1) </w:t>
      </w:r>
      <w:proofErr w:type="spellStart"/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алканов</w:t>
      </w:r>
      <w:proofErr w:type="spellEnd"/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2) </w:t>
      </w:r>
      <w:proofErr w:type="spellStart"/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аренов</w:t>
      </w:r>
      <w:proofErr w:type="spellEnd"/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3) </w:t>
      </w:r>
      <w:proofErr w:type="spellStart"/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алкинов</w:t>
      </w:r>
      <w:proofErr w:type="spellEnd"/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4) </w:t>
      </w:r>
      <w:proofErr w:type="spellStart"/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алкенов</w:t>
      </w:r>
      <w:proofErr w:type="spellEnd"/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Изомерами являются: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этилен и ацетилен; 2) 2-метилпропан и 2-метилбутан;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2-метилбутан и </w:t>
      </w:r>
      <w:r w:rsidRPr="00776E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-пентан; 4) </w:t>
      </w:r>
      <w:r w:rsidRPr="00776E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-пентан и </w:t>
      </w:r>
      <w:r w:rsidRPr="00776E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-бутан.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 полном сгорании пропана С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8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образуются: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С и Н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О; 2) СО</w:t>
      </w:r>
      <w:proofErr w:type="gramStart"/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proofErr w:type="gramEnd"/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Н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О; 3) СО и Н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2;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4) СО и Н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О.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Сходство фенола и одноатомных спиртов проявляется во взаимодействии с: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1) </w:t>
      </w:r>
      <w:proofErr w:type="spellStart"/>
      <w:proofErr w:type="gramStart"/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N</w:t>
      </w:r>
      <w:proofErr w:type="gramEnd"/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аОН</w:t>
      </w:r>
      <w:proofErr w:type="spellEnd"/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(р-р); 2) </w:t>
      </w:r>
      <w:proofErr w:type="spellStart"/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Nа</w:t>
      </w:r>
      <w:proofErr w:type="spellEnd"/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3) </w:t>
      </w:r>
      <w:proofErr w:type="spellStart"/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НСl</w:t>
      </w:r>
      <w:proofErr w:type="spellEnd"/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4) НNО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(р-р).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Бутилацетат</w:t>
      </w:r>
      <w:proofErr w:type="spellEnd"/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образуется при взаимодействии бутанола с: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ацетальдегидом; 2) уксусной кислотой;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этиловым спиртом; 4) ацетиленом.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Формальдегид взаимодействует с: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метаном; 2) кислородом;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гидроксидом кальция; 4) бензолом.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Уксусная кислота может реагировать с каждым веществом пары: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метанол и серебро;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гидроксид меди(II) и метанол;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3) серебро и гидроксид меди(II); 4) магний и метан.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Этиламин</w:t>
      </w:r>
      <w:proofErr w:type="spellEnd"/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может реагировать с: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KOH и HNO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2) H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SO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O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3) </w:t>
      </w:r>
      <w:proofErr w:type="spellStart"/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NaOH</w:t>
      </w:r>
      <w:proofErr w:type="spellEnd"/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CH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OH; 4) </w:t>
      </w:r>
      <w:proofErr w:type="spellStart"/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NaCl</w:t>
      </w:r>
      <w:proofErr w:type="spellEnd"/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O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Глицерин в водном растворе можно обнаружить с помощью: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хлорной извести; 2) хлорида железа(III);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гидроксида меди(II); 4) гидроксида натрия.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Масса брома, взаимодействующего с 140 г этилена по уравнению реакции С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+ Вr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76E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608938" wp14:editId="327CFEFD">
            <wp:extent cx="133350" cy="133350"/>
            <wp:effectExtent l="0" t="0" r="0" b="0"/>
            <wp:docPr id="3" name="Рисунок 3" descr="http://gendocs.ru/forgendocs1/docs/6/5933/conv_1/file1_html_m68cf71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endocs.ru/forgendocs1/docs/6/5933/conv_1/file1_html_m68cf719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Вr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равна:</w:t>
      </w: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C5965" w:rsidRPr="00776EFA" w:rsidRDefault="00DC5965" w:rsidP="00DC59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400 г; 2) 140 г; 3) 800 г; 4) 80 г.</w:t>
      </w:r>
    </w:p>
    <w:p w:rsidR="00FD1D71" w:rsidRPr="00DC5965" w:rsidRDefault="00FD1D71" w:rsidP="00DC5965">
      <w:pPr>
        <w:tabs>
          <w:tab w:val="left" w:pos="3135"/>
        </w:tabs>
      </w:pPr>
    </w:p>
    <w:sectPr w:rsidR="00FD1D71" w:rsidRPr="00DC5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0C94"/>
    <w:multiLevelType w:val="multilevel"/>
    <w:tmpl w:val="7ECE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BC20DA"/>
    <w:multiLevelType w:val="multilevel"/>
    <w:tmpl w:val="076A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7D38C1"/>
    <w:multiLevelType w:val="multilevel"/>
    <w:tmpl w:val="15E66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42701"/>
    <w:multiLevelType w:val="hybridMultilevel"/>
    <w:tmpl w:val="DCE26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965"/>
    <w:rsid w:val="00DC5965"/>
    <w:rsid w:val="00FD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9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5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9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9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5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gendocs.ru/docs/index-224778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.gendocs.ru/docs/index-23601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ndocs.ru/v32566/%D0%A0%D0%B5%D1%88%D0%B5%D0%BD%D0%B8%D0%B5_%D0%B7%D0%B0%D0%B4%D0%B0%D1%8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936</Words>
  <Characters>5340</Characters>
  <Application>Microsoft Office Word</Application>
  <DocSecurity>0</DocSecurity>
  <Lines>44</Lines>
  <Paragraphs>12</Paragraphs>
  <ScaleCrop>false</ScaleCrop>
  <Company/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2020-03-22T09:55:00Z</dcterms:created>
  <dcterms:modified xsi:type="dcterms:W3CDTF">2020-03-22T10:03:00Z</dcterms:modified>
</cp:coreProperties>
</file>