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center"/>
        <w:rPr>
          <w:b/>
          <w:color w:val="45484C"/>
          <w:sz w:val="28"/>
          <w:szCs w:val="28"/>
        </w:rPr>
      </w:pPr>
      <w:r w:rsidRPr="00A8221B">
        <w:rPr>
          <w:b/>
          <w:color w:val="45484C"/>
          <w:sz w:val="28"/>
          <w:szCs w:val="28"/>
        </w:rPr>
        <w:t>Групп</w:t>
      </w:r>
      <w:r>
        <w:rPr>
          <w:b/>
          <w:color w:val="45484C"/>
          <w:sz w:val="28"/>
          <w:szCs w:val="28"/>
        </w:rPr>
        <w:t>а</w:t>
      </w:r>
      <w:r w:rsidRPr="00A8221B">
        <w:rPr>
          <w:b/>
          <w:color w:val="45484C"/>
          <w:sz w:val="28"/>
          <w:szCs w:val="28"/>
        </w:rPr>
        <w:t xml:space="preserve"> 11-12 Экология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b/>
          <w:color w:val="45484C"/>
          <w:sz w:val="28"/>
          <w:szCs w:val="28"/>
        </w:rPr>
      </w:pPr>
      <w:r>
        <w:rPr>
          <w:rFonts w:ascii="Arial" w:hAnsi="Arial" w:cs="Arial"/>
          <w:b/>
          <w:color w:val="45484C"/>
          <w:sz w:val="20"/>
          <w:szCs w:val="20"/>
        </w:rPr>
        <w:t xml:space="preserve"> </w:t>
      </w:r>
      <w:r w:rsidRPr="00A8221B">
        <w:rPr>
          <w:b/>
          <w:color w:val="45484C"/>
          <w:sz w:val="28"/>
          <w:szCs w:val="28"/>
        </w:rPr>
        <w:t>Тема: Стандарты, нормы и правила в области охраны окружающей среды.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b/>
          <w:color w:val="45484C"/>
          <w:sz w:val="28"/>
          <w:szCs w:val="28"/>
        </w:rPr>
      </w:pPr>
      <w:r w:rsidRPr="00A8221B">
        <w:rPr>
          <w:b/>
          <w:color w:val="45484C"/>
          <w:sz w:val="28"/>
          <w:szCs w:val="28"/>
        </w:rPr>
        <w:t>Задание</w:t>
      </w:r>
      <w:r>
        <w:rPr>
          <w:b/>
          <w:color w:val="45484C"/>
          <w:sz w:val="28"/>
          <w:szCs w:val="28"/>
        </w:rPr>
        <w:t>:</w:t>
      </w:r>
      <w:bookmarkStart w:id="0" w:name="_GoBack"/>
      <w:bookmarkEnd w:id="0"/>
      <w:r w:rsidRPr="00A8221B">
        <w:rPr>
          <w:b/>
          <w:color w:val="45484C"/>
          <w:sz w:val="28"/>
          <w:szCs w:val="28"/>
        </w:rPr>
        <w:t xml:space="preserve"> прочитать конспект и сделать практическую работу.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Стандартизация экологической деятельности обеспечивает применение единой терминологии и обязательных методов и правил природопользования.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Основными задачами системы стандартов в области природопользования являются: обеспечение сохранности природных комплексов восстановления и рациональное использование природных ресурсов, сохранение равновесие между развитием производства и устойчивостью окружающей природной среды, совершенствование управления качеством окружающей природной среды в интересах человечества.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Экологические стандарты в системе стандартизации выделены в специальную группу, имеющую порядковый номер 17, и состоит из 10 (0-9) комплексов стандартов и 8 групп.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Комплекс 0 – организационно методические стандарты в области природопользования и охраны природной среды. Он раскрывает и регламентирует управленческую деятельность в области охраны природы (</w:t>
      </w:r>
      <w:proofErr w:type="gramStart"/>
      <w:r w:rsidRPr="00A8221B">
        <w:rPr>
          <w:color w:val="45484C"/>
        </w:rPr>
        <w:t>например</w:t>
      </w:r>
      <w:proofErr w:type="gramEnd"/>
      <w:r w:rsidRPr="00A8221B">
        <w:rPr>
          <w:color w:val="45484C"/>
        </w:rPr>
        <w:t xml:space="preserve"> ГОСТ 17.0.0.04 – 90. экологический паспорт предприятия).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Комплекс 1 – стандарты  в области охраны и рационального использования вод (гидросферы)</w:t>
      </w:r>
      <w:proofErr w:type="gramStart"/>
      <w:r w:rsidRPr="00A8221B">
        <w:rPr>
          <w:color w:val="45484C"/>
        </w:rPr>
        <w:t xml:space="preserve"> .</w:t>
      </w:r>
      <w:proofErr w:type="gramEnd"/>
      <w:r w:rsidRPr="00A8221B">
        <w:rPr>
          <w:color w:val="45484C"/>
        </w:rPr>
        <w:t xml:space="preserve"> Стандарты комплекса включают основные определения по использованию и охране вод, классификацию водных объектов, классификацию водопользования, правила оценки качества воды, общие требования и правила охраны вод и некоторые вопросы контроля вод (например ГОСТ 17.1.1.01 – 77)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Комплекс 2 – стандарты в области защиты  атмосферы («Атмосфера»). Стандарты комплексы раскрывают основную терминологию и определения по выбросам, классификацию выбросов по составу, нормы и методы определения выбросов, загрязняющих веществ, правила установления допустимых выбросов вредных веще</w:t>
      </w:r>
      <w:proofErr w:type="gramStart"/>
      <w:r w:rsidRPr="00A8221B">
        <w:rPr>
          <w:color w:val="45484C"/>
        </w:rPr>
        <w:t>ств пр</w:t>
      </w:r>
      <w:proofErr w:type="gramEnd"/>
      <w:r w:rsidRPr="00A8221B">
        <w:rPr>
          <w:color w:val="45484C"/>
        </w:rPr>
        <w:t>омышленными предприятиями, требования к методам определения загрязняющих веществ …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Комплекс 3 – стандарты в области рационального использования природных ресурсов.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Комплекс 4 – стандарты в области охраны и рационального использования почв («Почва»). В комплексе имеются стандарты по классификации химических загрязнений почвы, номенклатуре показателей санитарного состояния почв, требованиям к охране плодородного слоя почвы, контроля почв …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Комплекс 5 – стандарты в области улучшения использования земель («Земли»). В комплексе имеются стандарты по нормам, выделения земель, классификация земель, видам землепользования и …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Комплекс 6 – стандарты в области охраны флоры («Флора»). В комплексе имеется несколько стандартов по охране лесов.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lastRenderedPageBreak/>
        <w:t xml:space="preserve">Комплекс 7 – стандарты в области охраны фауны («Фауна»). В комплексе </w:t>
      </w:r>
      <w:proofErr w:type="gramStart"/>
      <w:r w:rsidRPr="00A8221B">
        <w:rPr>
          <w:color w:val="45484C"/>
        </w:rPr>
        <w:t>имеется разработка стандартов не началась</w:t>
      </w:r>
      <w:proofErr w:type="gramEnd"/>
      <w:r w:rsidRPr="00A8221B">
        <w:rPr>
          <w:color w:val="45484C"/>
        </w:rPr>
        <w:t>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Комплекс 8 – стандарты в области охраны и преобразования ландшафтов («Ландшафты»). В комплексе разработаны только 2 стандарта по терминам и классификации стандартов.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Комплекс 9 – стандарты в области рационального использования и охраны недр («Недра»). В комплексе имеется только 1 стандарт.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 </w:t>
      </w:r>
      <w:proofErr w:type="gramStart"/>
      <w:r w:rsidRPr="00A8221B">
        <w:rPr>
          <w:color w:val="45484C"/>
        </w:rPr>
        <w:t>Предполагается, что каждый из перечисленных комплексов кроме 0, должен иметь следующие группы: группа 0 – основные положения; группа 1 – термины, определения, классификация; группа 2 – показатели качества природных сред; параметры загрязняющих выбросов и сбросов, показатели использования природных ресурсов; группа 3 – правила охраны природы и рационального использования природных ресурсов; группа 4 – методы определения параметров состояния природных объектов и интенсивности хозяйственных воздействий;</w:t>
      </w:r>
      <w:proofErr w:type="gramEnd"/>
      <w:r w:rsidRPr="00A8221B">
        <w:rPr>
          <w:color w:val="45484C"/>
        </w:rPr>
        <w:t xml:space="preserve"> группа 5 – требования к устройствам контроля изменений состояния окружающей природной среды; группа 6 – требования к устройствам аппаратам  и сооружениям по защите окружающей среды от загрязнений; группа 7 – прочие стандарты.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Стандартизация в области управления природопользования развивается по следующим направлениям: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720" w:hanging="360"/>
        <w:jc w:val="both"/>
        <w:rPr>
          <w:color w:val="45484C"/>
        </w:rPr>
      </w:pPr>
      <w:r w:rsidRPr="00A8221B">
        <w:rPr>
          <w:color w:val="45484C"/>
        </w:rPr>
        <w:t>Ø развитие методов расчета предельно допустимых выбросов и сбросов загрязняющих веществ;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720" w:hanging="360"/>
        <w:jc w:val="both"/>
        <w:rPr>
          <w:color w:val="45484C"/>
        </w:rPr>
      </w:pPr>
      <w:r w:rsidRPr="00A8221B">
        <w:rPr>
          <w:color w:val="45484C"/>
        </w:rPr>
        <w:t>Ø  разработка норм, правил и методов рационального использования природных ресурсов;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720" w:hanging="360"/>
        <w:jc w:val="both"/>
        <w:rPr>
          <w:color w:val="45484C"/>
        </w:rPr>
      </w:pPr>
      <w:r w:rsidRPr="00A8221B">
        <w:rPr>
          <w:color w:val="45484C"/>
        </w:rPr>
        <w:t>Ø   обоснование правил ведения работ по использованию природных ресурсов, предотвращению вредного влияния на окружающую среду; разработка требований к устройствам к аппаратам и сооружениям по контролю и защите окружающей среды от загрязнений;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720" w:hanging="360"/>
        <w:jc w:val="both"/>
        <w:rPr>
          <w:color w:val="45484C"/>
        </w:rPr>
      </w:pPr>
      <w:r w:rsidRPr="00A8221B">
        <w:rPr>
          <w:color w:val="45484C"/>
        </w:rPr>
        <w:t>Ø  установление правил организации территорий и акваторий, обеспечивающих комплексное функционирование природных объектов;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720" w:hanging="360"/>
        <w:jc w:val="both"/>
        <w:rPr>
          <w:color w:val="45484C"/>
        </w:rPr>
      </w:pPr>
      <w:r w:rsidRPr="00A8221B">
        <w:rPr>
          <w:color w:val="45484C"/>
        </w:rPr>
        <w:t>Ø  определение параметров состояния природных объектов.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Практически все строительные нормы и правила (СНиП) содержат вопросы охраны окружающей среды и рациональное использования природных ресурсов. В качестве примера можно привести следующие нормативные документы: «Водоснабжение. Наружные сети и сооружения» (СНиП 2.04.02 – 84), «Канализация. Наружные сети и сооружения» (СНиП 2.04.03 – 85), «Пожарная безопасность зданий и сооружений» (СНиП 21.01 – 97) и др.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СНиПы можно сгруппировать по назначению: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720" w:hanging="360"/>
        <w:jc w:val="both"/>
        <w:rPr>
          <w:color w:val="45484C"/>
        </w:rPr>
      </w:pPr>
      <w:r w:rsidRPr="00A8221B">
        <w:rPr>
          <w:color w:val="45484C"/>
        </w:rPr>
        <w:t>Ø  общие требования охраны окружающей среды при проектировании и строительстве объектов;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720" w:hanging="360"/>
        <w:jc w:val="both"/>
        <w:rPr>
          <w:color w:val="45484C"/>
        </w:rPr>
      </w:pPr>
      <w:r w:rsidRPr="00A8221B">
        <w:rPr>
          <w:color w:val="45484C"/>
        </w:rPr>
        <w:t>Ø  нормы и правила по охране и отводу земель;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720" w:hanging="360"/>
        <w:jc w:val="both"/>
        <w:rPr>
          <w:color w:val="45484C"/>
        </w:rPr>
      </w:pPr>
      <w:r w:rsidRPr="00A8221B">
        <w:rPr>
          <w:color w:val="45484C"/>
        </w:rPr>
        <w:lastRenderedPageBreak/>
        <w:t>Ø  нормы и правила по охране вод и предупреждения вредного воздействия на них строительства объектов;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720" w:hanging="360"/>
        <w:jc w:val="both"/>
        <w:rPr>
          <w:color w:val="45484C"/>
        </w:rPr>
      </w:pPr>
      <w:r w:rsidRPr="00A8221B">
        <w:rPr>
          <w:color w:val="45484C"/>
        </w:rPr>
        <w:t>Ø  нормы и правила по охране атмосферного воздуха и вредных физических воздействий на него при строительстве объектов;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720" w:hanging="360"/>
        <w:jc w:val="both"/>
        <w:rPr>
          <w:color w:val="45484C"/>
        </w:rPr>
      </w:pPr>
      <w:r w:rsidRPr="00A8221B">
        <w:rPr>
          <w:color w:val="45484C"/>
        </w:rPr>
        <w:t>Ø  требования охраны окружающей среды при строительстве транспортных сооружений;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720" w:hanging="360"/>
        <w:jc w:val="both"/>
        <w:rPr>
          <w:color w:val="45484C"/>
        </w:rPr>
      </w:pPr>
      <w:r w:rsidRPr="00A8221B">
        <w:rPr>
          <w:color w:val="45484C"/>
        </w:rPr>
        <w:t>Ø  нормы и правила по рациональному использованию трудовых и природных ресурсов, утилизации, переработки, обезвреживанию и захоронению токсичных отходов.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Министерством здравоохранения Росси и органами санитарного надзора разрабатываются санитарные правила и нормы (СанПиН) – нормативные акты устанавливающие критерии или показатели безопасности и безвредности для человека состояния среды обитания и требования к обеспечению благоприятных условий его жизнедеятельности. Они обязательны для соблюдения всеми государственными организациями, общественными объединениями предприятиями и иными субъектами независимо от форм собственности и подчиненности. Санитарные правила и нормы могут быть федеральными, территориальными для субъектов федерации и местными.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Санитарные правила, нормы и гигиенические нормативы регламентируют: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870" w:hanging="360"/>
        <w:jc w:val="both"/>
        <w:rPr>
          <w:color w:val="45484C"/>
        </w:rPr>
      </w:pPr>
      <w:r w:rsidRPr="00A8221B">
        <w:rPr>
          <w:color w:val="45484C"/>
        </w:rPr>
        <w:t>Ø  общие требования к среде обитания;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870" w:hanging="360"/>
        <w:jc w:val="both"/>
        <w:rPr>
          <w:color w:val="45484C"/>
        </w:rPr>
      </w:pPr>
      <w:r w:rsidRPr="00A8221B">
        <w:rPr>
          <w:color w:val="45484C"/>
        </w:rPr>
        <w:t xml:space="preserve">Ø  общие </w:t>
      </w:r>
      <w:proofErr w:type="spellStart"/>
      <w:r w:rsidRPr="00A8221B">
        <w:rPr>
          <w:color w:val="45484C"/>
        </w:rPr>
        <w:t>санитарно</w:t>
      </w:r>
      <w:proofErr w:type="spellEnd"/>
      <w:r w:rsidRPr="00A8221B">
        <w:rPr>
          <w:color w:val="45484C"/>
        </w:rPr>
        <w:t xml:space="preserve"> гигиенические требования к воздуху рабочей зоны и воздуху в населенных пунктах;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870" w:hanging="360"/>
        <w:jc w:val="both"/>
        <w:rPr>
          <w:color w:val="45484C"/>
        </w:rPr>
      </w:pPr>
      <w:r w:rsidRPr="00A8221B">
        <w:rPr>
          <w:color w:val="45484C"/>
        </w:rPr>
        <w:t>Ø  требования к охране поверхностных вод от загрязнения и нормированию сбросов загрязняющих веществ в водные объекты;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870" w:hanging="360"/>
        <w:jc w:val="both"/>
        <w:rPr>
          <w:color w:val="45484C"/>
        </w:rPr>
      </w:pPr>
      <w:r w:rsidRPr="00A8221B">
        <w:rPr>
          <w:color w:val="45484C"/>
        </w:rPr>
        <w:t>Ø  требования к санитарному состоянию почв;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ind w:left="870" w:hanging="360"/>
        <w:jc w:val="both"/>
        <w:rPr>
          <w:color w:val="45484C"/>
        </w:rPr>
      </w:pPr>
      <w:r w:rsidRPr="00A8221B">
        <w:rPr>
          <w:color w:val="45484C"/>
        </w:rPr>
        <w:t>Ø  нормы физических воздействий (шум, вибрация, ультразвук, инфразвук, электрические и магнитные поля, радиационные и тепловые излучения) на атмосферный воздух.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Санитарные правила применяют также для отраслей с вредными условиями труда, для отдельных видов производства и различных процессов, а кроме того – к оборудованию и рабочим местам на которые воздействует опасные и вредные производственные факторы.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 xml:space="preserve">Среди гигиенических нормативов особое место отводится гигиенической классификации условии труда и их разделения </w:t>
      </w:r>
      <w:proofErr w:type="gramStart"/>
      <w:r w:rsidRPr="00A8221B">
        <w:rPr>
          <w:color w:val="45484C"/>
        </w:rPr>
        <w:t>на</w:t>
      </w:r>
      <w:proofErr w:type="gramEnd"/>
      <w:r w:rsidRPr="00A8221B">
        <w:rPr>
          <w:color w:val="45484C"/>
        </w:rPr>
        <w:t xml:space="preserve"> очень тяжелые и очень вредные, на тяжелые и вредные, опасно допустимые и оптимальные.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За несоблюдение природоохранного законодательства, стандартов, строительных норм и правил, санитарных правил и норм и гигиенических нормативов виновных привлекают к различным видам ответственности.</w:t>
      </w:r>
    </w:p>
    <w:p w:rsidR="00A8221B" w:rsidRPr="00A8221B" w:rsidRDefault="00A8221B" w:rsidP="00A8221B">
      <w:pPr>
        <w:pStyle w:val="a3"/>
        <w:shd w:val="clear" w:color="auto" w:fill="FFFFFF" w:themeFill="background1"/>
        <w:spacing w:before="225" w:beforeAutospacing="0" w:after="225" w:afterAutospacing="0" w:line="293" w:lineRule="atLeast"/>
        <w:jc w:val="both"/>
        <w:rPr>
          <w:color w:val="45484C"/>
        </w:rPr>
      </w:pPr>
      <w:r w:rsidRPr="00A8221B">
        <w:rPr>
          <w:color w:val="45484C"/>
        </w:rPr>
        <w:t> </w:t>
      </w:r>
    </w:p>
    <w:p w:rsidR="00A8221B" w:rsidRDefault="00A8221B" w:rsidP="00A8221B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21B" w:rsidRDefault="00A8221B" w:rsidP="00A822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21B" w:rsidRDefault="00A8221B" w:rsidP="00A822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7</w:t>
      </w:r>
    </w:p>
    <w:p w:rsidR="00A8221B" w:rsidRDefault="00A8221B" w:rsidP="00A822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Стандарты, нормы и правила в области охраны окружающей среды.</w:t>
      </w: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системой стандартов, норм и правил  в области контроля параметров окружающей среды и нормативами ее качества.</w:t>
      </w: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исследовательскую работу и на примере предприятия, на котором работают ваши родители или знакомые, составьте экологический паспорт предприятия. Используйте план:</w:t>
      </w: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1.Месторасположение предприятия</w:t>
      </w: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2.Используемые сырье и технологии</w:t>
      </w: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3.Готовая продукция</w:t>
      </w: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4.Отходы производства</w:t>
      </w: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5.Условия утилизации и ликвидации отходов производства, возможность переработки отходов производства.</w:t>
      </w: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выводы об эффективности работы изученного вами предприятия.</w:t>
      </w:r>
    </w:p>
    <w:p w:rsidR="00A8221B" w:rsidRDefault="00A8221B" w:rsidP="00A8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E93" w:rsidRDefault="00DF4E93"/>
    <w:sectPr w:rsidR="00DF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1B"/>
    <w:rsid w:val="00A8221B"/>
    <w:rsid w:val="00D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2020-04-05T09:47:00Z</dcterms:created>
  <dcterms:modified xsi:type="dcterms:W3CDTF">2020-04-05T09:55:00Z</dcterms:modified>
</cp:coreProperties>
</file>